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4E6" w:rsidRDefault="00F934E6" w:rsidP="00BF7C8E">
      <w:pPr>
        <w:jc w:val="center"/>
        <w:rPr>
          <w:b/>
          <w:sz w:val="22"/>
          <w:szCs w:val="22"/>
        </w:rPr>
      </w:pPr>
    </w:p>
    <w:p w:rsidR="00F934E6" w:rsidRDefault="00F934E6" w:rsidP="00BF7C8E">
      <w:pPr>
        <w:jc w:val="center"/>
        <w:rPr>
          <w:b/>
          <w:sz w:val="22"/>
          <w:szCs w:val="22"/>
        </w:rPr>
      </w:pPr>
    </w:p>
    <w:p w:rsidR="00F934E6" w:rsidRDefault="00F934E6" w:rsidP="00BF7C8E">
      <w:pPr>
        <w:jc w:val="center"/>
        <w:rPr>
          <w:b/>
          <w:sz w:val="22"/>
          <w:szCs w:val="22"/>
        </w:rPr>
      </w:pPr>
    </w:p>
    <w:p w:rsidR="00F934E6" w:rsidRDefault="00F934E6" w:rsidP="00BF7C8E">
      <w:pPr>
        <w:jc w:val="center"/>
        <w:rPr>
          <w:b/>
          <w:sz w:val="22"/>
          <w:szCs w:val="22"/>
        </w:rPr>
      </w:pPr>
    </w:p>
    <w:p w:rsidR="007B1B56" w:rsidRDefault="00F934E6" w:rsidP="00BF7C8E">
      <w:pPr>
        <w:jc w:val="center"/>
        <w:rPr>
          <w:b/>
          <w:sz w:val="22"/>
          <w:szCs w:val="22"/>
        </w:rPr>
      </w:pPr>
      <w:proofErr w:type="gramStart"/>
      <w:r>
        <w:rPr>
          <w:b/>
          <w:sz w:val="22"/>
          <w:szCs w:val="22"/>
        </w:rPr>
        <w:t>……………………</w:t>
      </w:r>
      <w:r w:rsidR="007B1B56">
        <w:rPr>
          <w:b/>
          <w:sz w:val="22"/>
          <w:szCs w:val="22"/>
        </w:rPr>
        <w:t>……..</w:t>
      </w:r>
      <w:proofErr w:type="gramEnd"/>
      <w:r w:rsidR="007B1B56">
        <w:rPr>
          <w:b/>
          <w:sz w:val="22"/>
          <w:szCs w:val="22"/>
        </w:rPr>
        <w:t xml:space="preserve">   OKUL MÜDÜRLÜĞÜ’NE</w:t>
      </w:r>
    </w:p>
    <w:p w:rsidR="00F934E6" w:rsidRDefault="00F934E6" w:rsidP="00BF7C8E">
      <w:pPr>
        <w:jc w:val="center"/>
        <w:rPr>
          <w:b/>
          <w:sz w:val="22"/>
          <w:szCs w:val="22"/>
        </w:rPr>
      </w:pPr>
      <w:bookmarkStart w:id="0" w:name="_GoBack"/>
      <w:bookmarkEnd w:id="0"/>
    </w:p>
    <w:p w:rsidR="00F934E6" w:rsidRDefault="00F934E6" w:rsidP="00F934E6">
      <w:pPr>
        <w:pStyle w:val="NormalWeb"/>
        <w:spacing w:before="0" w:beforeAutospacing="0" w:after="0" w:afterAutospacing="0"/>
        <w:jc w:val="both"/>
        <w:rPr>
          <w:b/>
          <w:sz w:val="22"/>
          <w:szCs w:val="22"/>
        </w:rPr>
      </w:pPr>
    </w:p>
    <w:p w:rsidR="00F934E6" w:rsidRDefault="00F934E6" w:rsidP="00F934E6">
      <w:pPr>
        <w:pStyle w:val="NormalWeb"/>
        <w:spacing w:before="0" w:beforeAutospacing="0" w:after="0" w:afterAutospacing="0"/>
        <w:jc w:val="both"/>
        <w:rPr>
          <w:b/>
          <w:sz w:val="22"/>
          <w:szCs w:val="22"/>
        </w:rPr>
      </w:pPr>
    </w:p>
    <w:p w:rsidR="00BF7C8E" w:rsidRDefault="00BF7C8E" w:rsidP="00F934E6">
      <w:pPr>
        <w:pStyle w:val="NormalWeb"/>
        <w:spacing w:before="0" w:beforeAutospacing="0" w:after="0" w:afterAutospacing="0"/>
        <w:ind w:firstLine="448"/>
        <w:jc w:val="both"/>
        <w:rPr>
          <w:color w:val="000000"/>
        </w:rPr>
      </w:pPr>
      <w:r w:rsidRPr="00D718C6">
        <w:rPr>
          <w:rStyle w:val="Gl"/>
          <w:b w:val="0"/>
          <w:color w:val="000000"/>
        </w:rPr>
        <w:t>Millî E</w:t>
      </w:r>
      <w:r w:rsidR="00D718C6" w:rsidRPr="00D718C6">
        <w:rPr>
          <w:rStyle w:val="Gl"/>
          <w:b w:val="0"/>
          <w:color w:val="000000"/>
        </w:rPr>
        <w:t>ğitim Bakanlığı Öğretmen Atama v</w:t>
      </w:r>
      <w:r w:rsidRPr="00D718C6">
        <w:rPr>
          <w:rStyle w:val="Gl"/>
          <w:b w:val="0"/>
          <w:color w:val="000000"/>
        </w:rPr>
        <w:t>e Yer Değiştirme Yönetmeliği</w:t>
      </w:r>
      <w:r w:rsidR="00D718C6" w:rsidRPr="00D718C6">
        <w:rPr>
          <w:rStyle w:val="Gl"/>
          <w:b w:val="0"/>
          <w:color w:val="000000"/>
        </w:rPr>
        <w:t xml:space="preserve"> </w:t>
      </w:r>
      <w:proofErr w:type="gramStart"/>
      <w:r w:rsidR="00D718C6" w:rsidRPr="00D718C6">
        <w:rPr>
          <w:rStyle w:val="Gl"/>
          <w:b w:val="0"/>
          <w:color w:val="000000"/>
        </w:rPr>
        <w:t>17/04/2015</w:t>
      </w:r>
      <w:proofErr w:type="gramEnd"/>
      <w:r w:rsidR="00D718C6" w:rsidRPr="00D718C6">
        <w:rPr>
          <w:rStyle w:val="Gl"/>
          <w:b w:val="0"/>
          <w:color w:val="000000"/>
        </w:rPr>
        <w:t xml:space="preserve"> tarih ve 29329 sayılı Resmi Gazete ile yürürlüğe girmiştir. Yönetmelik kapsamında</w:t>
      </w:r>
      <w:r w:rsidR="00D718C6">
        <w:rPr>
          <w:rStyle w:val="Gl"/>
          <w:b w:val="0"/>
          <w:color w:val="000000"/>
        </w:rPr>
        <w:t>;</w:t>
      </w:r>
      <w:r w:rsidR="00D718C6" w:rsidRPr="00D718C6">
        <w:rPr>
          <w:rStyle w:val="Gl"/>
          <w:b w:val="0"/>
          <w:color w:val="000000"/>
        </w:rPr>
        <w:t xml:space="preserve"> </w:t>
      </w:r>
      <w:r w:rsidR="00D718C6">
        <w:rPr>
          <w:color w:val="000000"/>
        </w:rPr>
        <w:t>ö</w:t>
      </w:r>
      <w:r w:rsidR="00D718C6" w:rsidRPr="00D718C6">
        <w:rPr>
          <w:color w:val="000000"/>
        </w:rPr>
        <w:t xml:space="preserve">ğretmenlerin Ek-3 Performans Değerlendirme Formunda yer alan </w:t>
      </w:r>
      <w:proofErr w:type="gramStart"/>
      <w:r w:rsidR="00D718C6" w:rsidRPr="00D718C6">
        <w:rPr>
          <w:color w:val="000000"/>
        </w:rPr>
        <w:t>kriterlere</w:t>
      </w:r>
      <w:proofErr w:type="gramEnd"/>
      <w:r w:rsidR="00D718C6" w:rsidRPr="00D718C6">
        <w:rPr>
          <w:color w:val="000000"/>
        </w:rPr>
        <w:t xml:space="preserve"> göre sayısal değerlerle ölçülerek başarı düzeylerinin belirlenmesi ve sonrasında </w:t>
      </w:r>
      <w:r w:rsidR="00D718C6">
        <w:rPr>
          <w:color w:val="000000"/>
        </w:rPr>
        <w:t xml:space="preserve">aday öğretmenlere yazılı sınav uygulaması söz konusudur. </w:t>
      </w:r>
    </w:p>
    <w:p w:rsidR="00D718C6" w:rsidRDefault="00D718C6" w:rsidP="00F934E6">
      <w:pPr>
        <w:pStyle w:val="NormalWeb"/>
        <w:spacing w:before="0" w:beforeAutospacing="0" w:after="0" w:afterAutospacing="0"/>
        <w:ind w:firstLine="448"/>
        <w:jc w:val="both"/>
        <w:rPr>
          <w:color w:val="000000"/>
        </w:rPr>
      </w:pPr>
      <w:r w:rsidRPr="00E54E7B">
        <w:rPr>
          <w:rStyle w:val="Gl"/>
          <w:b w:val="0"/>
          <w:color w:val="000000"/>
        </w:rPr>
        <w:t xml:space="preserve">Millî Eğitim Bakanlığı Öğretmen Atama ve Yer Değiştirme Yönetmeliği’nin 16.maddesinin 1.fıkrası gereği 2015 yılı içerisinde </w:t>
      </w:r>
      <w:r w:rsidRPr="00E54E7B">
        <w:rPr>
          <w:color w:val="000000"/>
        </w:rPr>
        <w:t>Ek-3 Performans Değerlendirme Formu üzerinden, göreve başladığım</w:t>
      </w:r>
      <w:r w:rsidR="00D56299">
        <w:rPr>
          <w:color w:val="000000"/>
        </w:rPr>
        <w:t xml:space="preserve"> (</w:t>
      </w:r>
      <w:proofErr w:type="gramStart"/>
      <w:r w:rsidR="00D56299">
        <w:rPr>
          <w:color w:val="000000"/>
        </w:rPr>
        <w:t>…….</w:t>
      </w:r>
      <w:proofErr w:type="gramEnd"/>
      <w:r w:rsidR="00D56299">
        <w:rPr>
          <w:color w:val="000000"/>
        </w:rPr>
        <w:t>)</w:t>
      </w:r>
      <w:r w:rsidRPr="00E54E7B">
        <w:rPr>
          <w:color w:val="000000"/>
        </w:rPr>
        <w:t xml:space="preserve"> ilk dönemde bir, takip eden dönemde ise iki defa olmak üzere, değerlendiriciler tarafından toplamda üç defa değerlendirildim. Nihai performans değerlendirme puanım yüz üzerinden </w:t>
      </w:r>
      <w:proofErr w:type="gramStart"/>
      <w:r w:rsidRPr="00E54E7B">
        <w:rPr>
          <w:color w:val="000000"/>
        </w:rPr>
        <w:t>…..</w:t>
      </w:r>
      <w:proofErr w:type="gramEnd"/>
      <w:r w:rsidRPr="00E54E7B">
        <w:rPr>
          <w:color w:val="000000"/>
        </w:rPr>
        <w:t xml:space="preserve"> </w:t>
      </w:r>
      <w:proofErr w:type="gramStart"/>
      <w:r w:rsidRPr="00E54E7B">
        <w:rPr>
          <w:color w:val="000000"/>
        </w:rPr>
        <w:t>olup</w:t>
      </w:r>
      <w:proofErr w:type="gramEnd"/>
      <w:r w:rsidRPr="00E54E7B">
        <w:rPr>
          <w:color w:val="000000"/>
        </w:rPr>
        <w:t>,  performans değ</w:t>
      </w:r>
      <w:r w:rsidR="00E54E7B" w:rsidRPr="00E54E7B">
        <w:rPr>
          <w:color w:val="000000"/>
        </w:rPr>
        <w:t xml:space="preserve">erlendirmesinde başarılı sayılmam nedeniyle yazılı sınava girmeye hak kazandım. </w:t>
      </w:r>
    </w:p>
    <w:p w:rsidR="00E54E7B" w:rsidRPr="00D56299" w:rsidRDefault="00E54E7B" w:rsidP="00F934E6">
      <w:pPr>
        <w:pStyle w:val="NormalWeb"/>
        <w:spacing w:before="0" w:beforeAutospacing="0" w:after="0" w:afterAutospacing="0"/>
        <w:ind w:firstLine="448"/>
        <w:jc w:val="both"/>
        <w:rPr>
          <w:color w:val="000000"/>
        </w:rPr>
      </w:pPr>
      <w:r w:rsidRPr="00D56299">
        <w:rPr>
          <w:rStyle w:val="Gl"/>
          <w:b w:val="0"/>
          <w:color w:val="000000"/>
        </w:rPr>
        <w:t xml:space="preserve">Millî Eğitim Bakanlığı Öğretmen Atama ve Yer Değiştirme Yönetmeliği’nin 20.maddesinin 1.fıkrası gereği ise </w:t>
      </w:r>
      <w:r w:rsidRPr="00D56299">
        <w:rPr>
          <w:color w:val="000000"/>
        </w:rPr>
        <w:t xml:space="preserve">Performans değerlendirmesinde başarılı bulunan aday öğretmenler Bakanlıkça yazılı sınava tabi tutulmaktadır. Buna göre Performans değerlendirmesinden </w:t>
      </w:r>
      <w:proofErr w:type="gramStart"/>
      <w:r w:rsidRPr="00D56299">
        <w:rPr>
          <w:color w:val="000000"/>
        </w:rPr>
        <w:t>….</w:t>
      </w:r>
      <w:proofErr w:type="gramEnd"/>
      <w:r w:rsidRPr="00D56299">
        <w:rPr>
          <w:color w:val="000000"/>
        </w:rPr>
        <w:t xml:space="preserve"> Puan alarak yazılı sınava girmeye hak kazandım. 11 Ekim 2015 tarihinde yapılan Asli Öğretmenliğe Geçiş Sınavından ise </w:t>
      </w:r>
      <w:proofErr w:type="gramStart"/>
      <w:r w:rsidRPr="00D56299">
        <w:rPr>
          <w:color w:val="000000"/>
        </w:rPr>
        <w:t>…..</w:t>
      </w:r>
      <w:proofErr w:type="gramEnd"/>
      <w:r w:rsidRPr="00D56299">
        <w:rPr>
          <w:color w:val="000000"/>
        </w:rPr>
        <w:t xml:space="preserve"> </w:t>
      </w:r>
      <w:proofErr w:type="gramStart"/>
      <w:r w:rsidRPr="00D56299">
        <w:rPr>
          <w:color w:val="000000"/>
        </w:rPr>
        <w:t>puan</w:t>
      </w:r>
      <w:proofErr w:type="gramEnd"/>
      <w:r w:rsidRPr="00D56299">
        <w:rPr>
          <w:color w:val="000000"/>
        </w:rPr>
        <w:t xml:space="preserve"> alarak sınavda başarısız sayıldım. </w:t>
      </w:r>
    </w:p>
    <w:p w:rsidR="006404A3" w:rsidRPr="00077066" w:rsidRDefault="006404A3" w:rsidP="00F934E6">
      <w:pPr>
        <w:pStyle w:val="NormalWeb"/>
        <w:spacing w:before="0" w:beforeAutospacing="0" w:after="0" w:afterAutospacing="0"/>
        <w:ind w:firstLine="448"/>
        <w:jc w:val="both"/>
      </w:pPr>
      <w:r w:rsidRPr="00D56299">
        <w:rPr>
          <w:rStyle w:val="Gl"/>
          <w:b w:val="0"/>
          <w:color w:val="000000"/>
        </w:rPr>
        <w:t xml:space="preserve">Millî Eğitim Bakanlığı Öğretmen Atama ve Yer Değiştirme Yönetmeliği’nin 25.maddesinin 2.fıkrasında; </w:t>
      </w:r>
      <w:r w:rsidRPr="00D56299">
        <w:rPr>
          <w:rStyle w:val="Gl"/>
          <w:b w:val="0"/>
          <w:i/>
          <w:color w:val="000000"/>
        </w:rPr>
        <w:t>“</w:t>
      </w:r>
      <w:r w:rsidRPr="00D56299">
        <w:rPr>
          <w:b/>
          <w:i/>
          <w:color w:val="000000"/>
        </w:rPr>
        <w:t>Sınavda başarılı olamayan aday öğretmenler, il içinde aynı hizmet alanında başka bir eğitim kurumunda görevlendirilerek bu Yönetmelik hükümlerine göre yeniden performans değerlendirmesi ve sınava tabi tutulur.”</w:t>
      </w:r>
      <w:r w:rsidRPr="00D56299">
        <w:rPr>
          <w:color w:val="000000"/>
        </w:rPr>
        <w:t xml:space="preserve"> Denilmektedir. </w:t>
      </w:r>
      <w:proofErr w:type="gramStart"/>
      <w:r w:rsidR="00D56299">
        <w:rPr>
          <w:color w:val="000000"/>
        </w:rPr>
        <w:t>Oysa ki</w:t>
      </w:r>
      <w:proofErr w:type="gramEnd"/>
      <w:r w:rsidR="00D56299">
        <w:rPr>
          <w:color w:val="000000"/>
        </w:rPr>
        <w:t xml:space="preserve">; yeniden </w:t>
      </w:r>
      <w:r w:rsidR="00D56299" w:rsidRPr="00D56299">
        <w:rPr>
          <w:color w:val="000000"/>
        </w:rPr>
        <w:t xml:space="preserve">performans değerlendirmesine tabi tutulmam da hiçbir kamu yararı bulunmamaktadır. </w:t>
      </w:r>
      <w:r w:rsidR="00D56299" w:rsidRPr="00D56299">
        <w:rPr>
          <w:rStyle w:val="apple-converted-space"/>
          <w:color w:val="000000"/>
        </w:rPr>
        <w:t> Göreve başladığım (</w:t>
      </w:r>
      <w:proofErr w:type="gramStart"/>
      <w:r w:rsidR="00D56299" w:rsidRPr="00D56299">
        <w:rPr>
          <w:rStyle w:val="apple-converted-space"/>
          <w:color w:val="000000"/>
        </w:rPr>
        <w:t>……</w:t>
      </w:r>
      <w:proofErr w:type="gramEnd"/>
      <w:r w:rsidR="00D56299" w:rsidRPr="00D56299">
        <w:rPr>
          <w:rStyle w:val="apple-converted-space"/>
          <w:color w:val="000000"/>
        </w:rPr>
        <w:t xml:space="preserve">yılı) dönemde toplamda üç defa olmak üzere </w:t>
      </w:r>
      <w:r w:rsidR="00D56299">
        <w:rPr>
          <w:rStyle w:val="apple-converted-space"/>
          <w:color w:val="000000"/>
        </w:rPr>
        <w:t xml:space="preserve">  </w:t>
      </w:r>
      <w:r w:rsidR="00D56299" w:rsidRPr="00D56299">
        <w:rPr>
          <w:color w:val="000000"/>
        </w:rPr>
        <w:t xml:space="preserve">Ek-3 Performans Değerlendirme Formunda yer alan kriterlere göre başarı düzeyim tespit edilmiş ve </w:t>
      </w:r>
      <w:r w:rsidR="00175BA4">
        <w:rPr>
          <w:color w:val="000000"/>
        </w:rPr>
        <w:t xml:space="preserve">……. Puan ile </w:t>
      </w:r>
      <w:r w:rsidR="00D56299" w:rsidRPr="00D56299">
        <w:rPr>
          <w:color w:val="000000"/>
        </w:rPr>
        <w:t>geçer puan almış bulunmaktayım. Bu performans değerlendirmesi ile yazılı sına</w:t>
      </w:r>
      <w:r w:rsidR="00175BA4">
        <w:rPr>
          <w:color w:val="000000"/>
        </w:rPr>
        <w:t>va girmeye hak kazanarak yazılı sınavda başarısız sayılmam, bu performans değerlendirmesinin yok sayılması anlamına gelmemektedir. Sınavda başarılı olamayan aday öğretmenlerin yeniden performans değerlendirmesine tabi tutulmadan yazılı sınava tabi tutulması gerekmektedir. Yazılı sınava girmenin ön koşulu olan performans değerlendirmesinde başarılı olan aday öğretmenlerin kazanılmış bir hakkı bulunmaktadır. Bunun yok sayılarak yeniden değerl</w:t>
      </w:r>
      <w:r w:rsidR="00077066">
        <w:rPr>
          <w:color w:val="000000"/>
        </w:rPr>
        <w:t>endirilmeye tabi tutulmam</w:t>
      </w:r>
      <w:r w:rsidR="00175BA4">
        <w:rPr>
          <w:color w:val="000000"/>
        </w:rPr>
        <w:t xml:space="preserve"> hukuka aykırı bir idari işlem </w:t>
      </w:r>
      <w:r w:rsidR="00077066">
        <w:t xml:space="preserve">niteliğindedir. Yapılan performans değerlendirmesi </w:t>
      </w:r>
      <w:r w:rsidR="00077066" w:rsidRPr="00077066">
        <w:t>bireysel idari işlem</w:t>
      </w:r>
      <w:r w:rsidR="00077066">
        <w:t xml:space="preserve"> niteliğindedir.  </w:t>
      </w:r>
      <w:r w:rsidR="00077066" w:rsidRPr="00077066">
        <w:t xml:space="preserve">Hukuka uygun bireysel idari işlemler bakımından ise; geri almayı meşru gösterebilecek hiçbir sebep bulunmamaktadır. Hukuka uygun bireysel düzenleyici işlemler bakımından, idari işlemin geriye yürümezliği ilkesi tüm anlamıyla uygulama alanı bulmalıdır. </w:t>
      </w:r>
      <w:r w:rsidR="00077066">
        <w:t>B</w:t>
      </w:r>
      <w:r w:rsidR="00077066" w:rsidRPr="00077066">
        <w:t>ireysel idari işlemlerin geri alınması hukuk güvenliği bakımından mümkün değildir. Bu kural hak kazandırıcı bireysel işlemler bakımından mutlaktır.</w:t>
      </w:r>
    </w:p>
    <w:p w:rsidR="006404A3" w:rsidRDefault="00341B33" w:rsidP="00F934E6">
      <w:pPr>
        <w:pStyle w:val="NormalWeb"/>
        <w:spacing w:before="0" w:beforeAutospacing="0" w:after="0" w:afterAutospacing="0"/>
        <w:ind w:firstLine="448"/>
        <w:jc w:val="both"/>
        <w:rPr>
          <w:color w:val="000000"/>
        </w:rPr>
      </w:pPr>
      <w:proofErr w:type="gramStart"/>
      <w:r>
        <w:rPr>
          <w:rStyle w:val="Gl"/>
          <w:b w:val="0"/>
          <w:color w:val="000000"/>
        </w:rPr>
        <w:t>İzah ettiğim nedenlerle h</w:t>
      </w:r>
      <w:r w:rsidR="00077066">
        <w:rPr>
          <w:rStyle w:val="Gl"/>
          <w:b w:val="0"/>
          <w:color w:val="000000"/>
        </w:rPr>
        <w:t xml:space="preserve">ukukun genel ilkeleri olan kazanılmış hakkın korunması ve hukuk güvenliği ilkesi gereği; </w:t>
      </w:r>
      <w:r w:rsidR="00077066" w:rsidRPr="00D718C6">
        <w:rPr>
          <w:rStyle w:val="Gl"/>
          <w:b w:val="0"/>
          <w:color w:val="000000"/>
        </w:rPr>
        <w:t xml:space="preserve">Millî Eğitim Bakanlığı Öğretmen Atama ve Yer Değiştirme </w:t>
      </w:r>
      <w:r w:rsidR="00077066" w:rsidRPr="00D56299">
        <w:rPr>
          <w:rStyle w:val="Gl"/>
          <w:b w:val="0"/>
          <w:color w:val="000000"/>
        </w:rPr>
        <w:t>Yönetmeliği’nin 25.maddesinin 2.fıkrasında</w:t>
      </w:r>
      <w:r w:rsidR="00077066">
        <w:rPr>
          <w:rStyle w:val="Gl"/>
          <w:b w:val="0"/>
          <w:color w:val="000000"/>
        </w:rPr>
        <w:t xml:space="preserve"> yer alan </w:t>
      </w:r>
      <w:r w:rsidRPr="00341B33">
        <w:rPr>
          <w:rStyle w:val="Gl"/>
          <w:b w:val="0"/>
          <w:color w:val="000000"/>
        </w:rPr>
        <w:t>s</w:t>
      </w:r>
      <w:r w:rsidR="00077066" w:rsidRPr="00341B33">
        <w:rPr>
          <w:color w:val="000000"/>
        </w:rPr>
        <w:t>ınavda baş</w:t>
      </w:r>
      <w:r w:rsidRPr="00341B33">
        <w:rPr>
          <w:color w:val="000000"/>
        </w:rPr>
        <w:t>arılı olamayan aday öğretmenlerin</w:t>
      </w:r>
      <w:r w:rsidR="00077066" w:rsidRPr="00341B33">
        <w:rPr>
          <w:color w:val="000000"/>
        </w:rPr>
        <w:t xml:space="preserve"> il içinde aynı hizmet alanında başka bir eğitim kurumunda görevlendirilerek bu </w:t>
      </w:r>
      <w:r w:rsidR="00077066" w:rsidRPr="00341B33">
        <w:rPr>
          <w:color w:val="000000"/>
        </w:rPr>
        <w:lastRenderedPageBreak/>
        <w:t xml:space="preserve">Yönetmelik hükümlerine göre yeniden performans değerlendirmesi </w:t>
      </w:r>
      <w:r w:rsidRPr="00341B33">
        <w:rPr>
          <w:color w:val="000000"/>
        </w:rPr>
        <w:t>yapılarak</w:t>
      </w:r>
      <w:r w:rsidR="00077066" w:rsidRPr="00341B33">
        <w:rPr>
          <w:color w:val="000000"/>
        </w:rPr>
        <w:t xml:space="preserve"> sınava tabi tutul</w:t>
      </w:r>
      <w:r w:rsidRPr="00341B33">
        <w:rPr>
          <w:color w:val="000000"/>
        </w:rPr>
        <w:t xml:space="preserve">ması hususunun yeniden düzenlenmesi gerekmektedir. </w:t>
      </w:r>
      <w:proofErr w:type="gramEnd"/>
      <w:r w:rsidRPr="00D718C6">
        <w:rPr>
          <w:rStyle w:val="Gl"/>
          <w:b w:val="0"/>
          <w:color w:val="000000"/>
        </w:rPr>
        <w:t xml:space="preserve">Millî Eğitim Bakanlığı Öğretmen Atama ve Yer Değiştirme </w:t>
      </w:r>
      <w:r w:rsidRPr="00D56299">
        <w:rPr>
          <w:rStyle w:val="Gl"/>
          <w:b w:val="0"/>
          <w:color w:val="000000"/>
        </w:rPr>
        <w:t>Yönetmeliği</w:t>
      </w:r>
      <w:r>
        <w:rPr>
          <w:rStyle w:val="Gl"/>
          <w:b w:val="0"/>
          <w:color w:val="000000"/>
        </w:rPr>
        <w:t xml:space="preserve"> kapsamında </w:t>
      </w:r>
      <w:r w:rsidRPr="00D56299">
        <w:rPr>
          <w:color w:val="000000"/>
        </w:rPr>
        <w:t xml:space="preserve">Ek-3 Performans Değerlendirme Formunda yer alan </w:t>
      </w:r>
      <w:proofErr w:type="gramStart"/>
      <w:r w:rsidRPr="00D56299">
        <w:rPr>
          <w:color w:val="000000"/>
        </w:rPr>
        <w:t>kriterlere</w:t>
      </w:r>
      <w:proofErr w:type="gramEnd"/>
      <w:r w:rsidRPr="00D56299">
        <w:rPr>
          <w:color w:val="000000"/>
        </w:rPr>
        <w:t xml:space="preserve"> göre başarı</w:t>
      </w:r>
      <w:r>
        <w:rPr>
          <w:color w:val="000000"/>
        </w:rPr>
        <w:t>lı sayılan aday öğretmenlerin tekrar performans değerlendirmesine tabi tutulmadan yazılı sınava girmeye hak kazanmaları bakımından gerekli mevzuat değişikliğinin yapılması hususunda;</w:t>
      </w:r>
    </w:p>
    <w:p w:rsidR="00341B33" w:rsidRDefault="00341B33" w:rsidP="00F934E6">
      <w:pPr>
        <w:pStyle w:val="NormalWeb"/>
        <w:spacing w:before="0" w:beforeAutospacing="0" w:after="0" w:afterAutospacing="0"/>
        <w:ind w:firstLine="448"/>
        <w:jc w:val="both"/>
        <w:rPr>
          <w:color w:val="000000"/>
        </w:rPr>
      </w:pPr>
      <w:r>
        <w:rPr>
          <w:color w:val="000000"/>
        </w:rPr>
        <w:t xml:space="preserve">Gereğini arz ederim. </w:t>
      </w:r>
      <w:r w:rsidR="002D1F02">
        <w:rPr>
          <w:color w:val="000000"/>
        </w:rPr>
        <w:t>(Tarih)</w:t>
      </w:r>
    </w:p>
    <w:p w:rsidR="00341B33" w:rsidRDefault="00341B33" w:rsidP="00341B33">
      <w:pPr>
        <w:pStyle w:val="NormalWeb"/>
        <w:rPr>
          <w:color w:val="000000"/>
        </w:rPr>
      </w:pPr>
    </w:p>
    <w:p w:rsidR="008777B8" w:rsidRDefault="008777B8" w:rsidP="00341B33">
      <w:pPr>
        <w:pStyle w:val="NormalWeb"/>
        <w:rPr>
          <w:color w:val="000000"/>
        </w:rPr>
      </w:pPr>
    </w:p>
    <w:p w:rsidR="00341B33" w:rsidRDefault="008777B8" w:rsidP="008777B8">
      <w:pPr>
        <w:pStyle w:val="NormalWeb"/>
        <w:ind w:left="6372" w:firstLine="708"/>
        <w:rPr>
          <w:color w:val="000000"/>
        </w:rPr>
      </w:pPr>
      <w:r>
        <w:rPr>
          <w:color w:val="000000"/>
        </w:rPr>
        <w:t>Ad-</w:t>
      </w:r>
      <w:proofErr w:type="spellStart"/>
      <w:r>
        <w:rPr>
          <w:color w:val="000000"/>
        </w:rPr>
        <w:t>Soyad</w:t>
      </w:r>
      <w:proofErr w:type="spellEnd"/>
    </w:p>
    <w:p w:rsidR="008777B8" w:rsidRDefault="008777B8" w:rsidP="008777B8">
      <w:pPr>
        <w:pStyle w:val="NormalWeb"/>
        <w:ind w:left="7080"/>
        <w:rPr>
          <w:color w:val="000000"/>
        </w:rPr>
      </w:pPr>
      <w:r>
        <w:rPr>
          <w:color w:val="000000"/>
        </w:rPr>
        <w:t xml:space="preserve">     İmza</w:t>
      </w:r>
    </w:p>
    <w:p w:rsidR="008777B8" w:rsidRDefault="008777B8" w:rsidP="00341B33">
      <w:pPr>
        <w:pStyle w:val="NormalWeb"/>
        <w:rPr>
          <w:color w:val="000000"/>
        </w:rPr>
      </w:pPr>
    </w:p>
    <w:p w:rsidR="00341B33" w:rsidRDefault="00341B33" w:rsidP="00341B33">
      <w:pPr>
        <w:pStyle w:val="NormalWeb"/>
        <w:rPr>
          <w:color w:val="000000"/>
        </w:rPr>
      </w:pPr>
      <w:r>
        <w:rPr>
          <w:color w:val="000000"/>
        </w:rPr>
        <w:t xml:space="preserve">Adres: </w:t>
      </w:r>
    </w:p>
    <w:p w:rsidR="002D1F02" w:rsidRDefault="002D1F02" w:rsidP="00341B33">
      <w:pPr>
        <w:pStyle w:val="NormalWeb"/>
        <w:rPr>
          <w:color w:val="000000"/>
        </w:rPr>
      </w:pPr>
      <w:r>
        <w:rPr>
          <w:color w:val="000000"/>
        </w:rPr>
        <w:t xml:space="preserve">Tel: </w:t>
      </w:r>
    </w:p>
    <w:p w:rsidR="00341B33" w:rsidRPr="00341B33" w:rsidRDefault="00341B33" w:rsidP="00341B33">
      <w:pPr>
        <w:pStyle w:val="NormalWeb"/>
        <w:ind w:firstLine="450"/>
        <w:jc w:val="both"/>
      </w:pPr>
    </w:p>
    <w:tbl>
      <w:tblPr>
        <w:tblW w:w="5535" w:type="dxa"/>
        <w:tblCellSpacing w:w="7" w:type="dxa"/>
        <w:tblCellMar>
          <w:top w:w="15" w:type="dxa"/>
          <w:left w:w="15" w:type="dxa"/>
          <w:bottom w:w="15" w:type="dxa"/>
          <w:right w:w="15" w:type="dxa"/>
        </w:tblCellMar>
        <w:tblLook w:val="04A0" w:firstRow="1" w:lastRow="0" w:firstColumn="1" w:lastColumn="0" w:noHBand="0" w:noVBand="1"/>
      </w:tblPr>
      <w:tblGrid>
        <w:gridCol w:w="5535"/>
      </w:tblGrid>
      <w:tr w:rsidR="00BF7C8E" w:rsidTr="00BF7C8E">
        <w:trPr>
          <w:tblCellSpacing w:w="7" w:type="dxa"/>
        </w:trPr>
        <w:tc>
          <w:tcPr>
            <w:tcW w:w="3525" w:type="dxa"/>
            <w:vAlign w:val="center"/>
            <w:hideMark/>
          </w:tcPr>
          <w:p w:rsidR="00BF7C8E" w:rsidRDefault="00BF7C8E">
            <w:pPr>
              <w:pStyle w:val="yayin"/>
              <w:ind w:firstLine="450"/>
              <w:jc w:val="both"/>
              <w:rPr>
                <w:rStyle w:val="Gl"/>
                <w:sz w:val="21"/>
                <w:szCs w:val="21"/>
              </w:rPr>
            </w:pPr>
          </w:p>
          <w:p w:rsidR="00BF7C8E" w:rsidRDefault="00BF7C8E">
            <w:pPr>
              <w:pStyle w:val="yayin"/>
              <w:ind w:firstLine="450"/>
              <w:jc w:val="both"/>
              <w:rPr>
                <w:sz w:val="21"/>
                <w:szCs w:val="21"/>
              </w:rPr>
            </w:pPr>
          </w:p>
        </w:tc>
      </w:tr>
    </w:tbl>
    <w:p w:rsidR="00BF7C8E" w:rsidRDefault="00BF7C8E" w:rsidP="00BF7C8E">
      <w:pPr>
        <w:pStyle w:val="NormalWeb"/>
        <w:ind w:firstLine="450"/>
        <w:jc w:val="both"/>
        <w:rPr>
          <w:color w:val="000000"/>
          <w:sz w:val="21"/>
          <w:szCs w:val="21"/>
        </w:rPr>
      </w:pPr>
      <w:r>
        <w:rPr>
          <w:color w:val="000000"/>
          <w:sz w:val="21"/>
          <w:szCs w:val="21"/>
        </w:rPr>
        <w:t> </w:t>
      </w:r>
    </w:p>
    <w:p w:rsidR="00BF7C8E" w:rsidRDefault="00BF7C8E" w:rsidP="00BF7C8E">
      <w:pPr>
        <w:pStyle w:val="NormalWeb"/>
        <w:ind w:firstLine="450"/>
        <w:jc w:val="both"/>
        <w:rPr>
          <w:color w:val="000000"/>
          <w:sz w:val="21"/>
          <w:szCs w:val="21"/>
        </w:rPr>
      </w:pPr>
      <w:r>
        <w:rPr>
          <w:color w:val="000000"/>
          <w:sz w:val="21"/>
          <w:szCs w:val="21"/>
        </w:rPr>
        <w:t> </w:t>
      </w:r>
    </w:p>
    <w:p w:rsidR="00BF7C8E" w:rsidRDefault="00BF7C8E"/>
    <w:sectPr w:rsidR="00BF7C8E" w:rsidSect="00F934E6">
      <w:pgSz w:w="11906" w:h="16838"/>
      <w:pgMar w:top="1417" w:right="1417" w:bottom="198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9F6"/>
    <w:rsid w:val="00015802"/>
    <w:rsid w:val="00077066"/>
    <w:rsid w:val="00175BA4"/>
    <w:rsid w:val="002D1F02"/>
    <w:rsid w:val="00341B33"/>
    <w:rsid w:val="003705B7"/>
    <w:rsid w:val="004879F6"/>
    <w:rsid w:val="006404A3"/>
    <w:rsid w:val="00651121"/>
    <w:rsid w:val="00662615"/>
    <w:rsid w:val="007B1B56"/>
    <w:rsid w:val="00871703"/>
    <w:rsid w:val="008777B8"/>
    <w:rsid w:val="0092564B"/>
    <w:rsid w:val="00BF7C8E"/>
    <w:rsid w:val="00D56299"/>
    <w:rsid w:val="00D718C6"/>
    <w:rsid w:val="00E54E7B"/>
    <w:rsid w:val="00F934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C8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ayin">
    <w:name w:val="yayin"/>
    <w:basedOn w:val="Normal"/>
    <w:rsid w:val="00BF7C8E"/>
    <w:pPr>
      <w:spacing w:before="100" w:beforeAutospacing="1" w:after="100" w:afterAutospacing="1"/>
    </w:pPr>
  </w:style>
  <w:style w:type="character" w:styleId="Gl">
    <w:name w:val="Strong"/>
    <w:basedOn w:val="VarsaylanParagrafYazTipi"/>
    <w:uiPriority w:val="22"/>
    <w:qFormat/>
    <w:rsid w:val="00BF7C8E"/>
    <w:rPr>
      <w:b/>
      <w:bCs/>
    </w:rPr>
  </w:style>
  <w:style w:type="paragraph" w:styleId="NormalWeb">
    <w:name w:val="Normal (Web)"/>
    <w:basedOn w:val="Normal"/>
    <w:uiPriority w:val="99"/>
    <w:unhideWhenUsed/>
    <w:rsid w:val="00BF7C8E"/>
    <w:pPr>
      <w:spacing w:before="100" w:beforeAutospacing="1" w:after="100" w:afterAutospacing="1"/>
    </w:pPr>
  </w:style>
  <w:style w:type="character" w:customStyle="1" w:styleId="apple-converted-space">
    <w:name w:val="apple-converted-space"/>
    <w:basedOn w:val="VarsaylanParagrafYazTipi"/>
    <w:rsid w:val="00D562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C8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ayin">
    <w:name w:val="yayin"/>
    <w:basedOn w:val="Normal"/>
    <w:rsid w:val="00BF7C8E"/>
    <w:pPr>
      <w:spacing w:before="100" w:beforeAutospacing="1" w:after="100" w:afterAutospacing="1"/>
    </w:pPr>
  </w:style>
  <w:style w:type="character" w:styleId="Gl">
    <w:name w:val="Strong"/>
    <w:basedOn w:val="VarsaylanParagrafYazTipi"/>
    <w:uiPriority w:val="22"/>
    <w:qFormat/>
    <w:rsid w:val="00BF7C8E"/>
    <w:rPr>
      <w:b/>
      <w:bCs/>
    </w:rPr>
  </w:style>
  <w:style w:type="paragraph" w:styleId="NormalWeb">
    <w:name w:val="Normal (Web)"/>
    <w:basedOn w:val="Normal"/>
    <w:uiPriority w:val="99"/>
    <w:unhideWhenUsed/>
    <w:rsid w:val="00BF7C8E"/>
    <w:pPr>
      <w:spacing w:before="100" w:beforeAutospacing="1" w:after="100" w:afterAutospacing="1"/>
    </w:pPr>
  </w:style>
  <w:style w:type="character" w:customStyle="1" w:styleId="apple-converted-space">
    <w:name w:val="apple-converted-space"/>
    <w:basedOn w:val="VarsaylanParagrafYazTipi"/>
    <w:rsid w:val="00D5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12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76224-4FE9-4B7E-ACDB-B6818443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578</Words>
  <Characters>3301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sevgi</cp:lastModifiedBy>
  <cp:revision>5</cp:revision>
  <cp:lastPrinted>2015-11-04T11:58:00Z</cp:lastPrinted>
  <dcterms:created xsi:type="dcterms:W3CDTF">2015-11-04T08:46:00Z</dcterms:created>
  <dcterms:modified xsi:type="dcterms:W3CDTF">2015-11-04T13:17:00Z</dcterms:modified>
</cp:coreProperties>
</file>